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1C8" w:rsidRDefault="007C21C8" w:rsidP="007C21C8">
      <w:pPr>
        <w:jc w:val="center"/>
      </w:pPr>
      <w:r w:rsidRPr="00140955">
        <w:rPr>
          <w:b/>
        </w:rPr>
        <w:t xml:space="preserve">PROCEDURA W SPRAWIE ZASAD PRZEKAZYWANIA INFORMACJI DOTYCZĄCYCH </w:t>
      </w:r>
      <w:r>
        <w:rPr>
          <w:b/>
        </w:rPr>
        <w:t xml:space="preserve">ZMIAN SPOSOBU WYKORZYSTANIA ŚRODKÓW POCHODZĄCYCH Z </w:t>
      </w:r>
      <w:r w:rsidRPr="00140955">
        <w:rPr>
          <w:b/>
        </w:rPr>
        <w:t>DOTACJI</w:t>
      </w:r>
    </w:p>
    <w:p w:rsidR="007C21C8" w:rsidRPr="0077629E" w:rsidRDefault="007C21C8" w:rsidP="007C21C8">
      <w:pPr>
        <w:jc w:val="both"/>
      </w:pPr>
      <w:r w:rsidRPr="0077629E">
        <w:t xml:space="preserve">W </w:t>
      </w:r>
      <w:r>
        <w:t xml:space="preserve">związku z obowiązkami jednostek samorządu terytorialnego związanych z procesem scentralizowania (scalenia) rozliczeń w zakresie podatku od towarów i usług (VAT) od 1 stycznia 2017r. wprowadza się procedurę </w:t>
      </w:r>
      <w:r w:rsidRPr="0077629E">
        <w:t>w sprawie zasad przekazywania informacji dotyczących zmian sposobu wykorzystania środków pochodzących z dotacji</w:t>
      </w:r>
      <w:r>
        <w:t>.</w:t>
      </w:r>
    </w:p>
    <w:p w:rsidR="007C21C8" w:rsidRPr="00591E78" w:rsidRDefault="007C21C8" w:rsidP="007C21C8">
      <w:pPr>
        <w:rPr>
          <w:b/>
        </w:rPr>
      </w:pPr>
      <w:r w:rsidRPr="00591E78">
        <w:rPr>
          <w:b/>
        </w:rPr>
        <w:t>§1 Zakres zastosowania</w:t>
      </w:r>
    </w:p>
    <w:p w:rsidR="007C21C8" w:rsidRDefault="007C21C8" w:rsidP="007C21C8">
      <w:pPr>
        <w:pStyle w:val="Akapitzlist"/>
        <w:numPr>
          <w:ilvl w:val="0"/>
          <w:numId w:val="13"/>
        </w:numPr>
        <w:suppressAutoHyphens w:val="0"/>
        <w:autoSpaceDN/>
        <w:spacing w:after="200" w:line="276" w:lineRule="auto"/>
        <w:contextualSpacing/>
        <w:jc w:val="both"/>
        <w:textAlignment w:val="auto"/>
      </w:pPr>
      <w:r>
        <w:t>Niniejsza procedura:</w:t>
      </w:r>
    </w:p>
    <w:p w:rsidR="007C21C8" w:rsidRDefault="007C21C8" w:rsidP="007C21C8">
      <w:pPr>
        <w:pStyle w:val="Akapitzlist"/>
        <w:numPr>
          <w:ilvl w:val="1"/>
          <w:numId w:val="13"/>
        </w:numPr>
        <w:suppressAutoHyphens w:val="0"/>
        <w:autoSpaceDN/>
        <w:spacing w:after="200" w:line="276" w:lineRule="auto"/>
        <w:contextualSpacing/>
        <w:jc w:val="both"/>
        <w:textAlignment w:val="auto"/>
      </w:pPr>
      <w:r>
        <w:t>obowiązuje od dnia 1 stycznia 2017 r.</w:t>
      </w:r>
    </w:p>
    <w:p w:rsidR="007C21C8" w:rsidRDefault="007C21C8" w:rsidP="007C21C8">
      <w:pPr>
        <w:pStyle w:val="Akapitzlist"/>
        <w:numPr>
          <w:ilvl w:val="1"/>
          <w:numId w:val="13"/>
        </w:numPr>
        <w:suppressAutoHyphens w:val="0"/>
        <w:autoSpaceDN/>
        <w:spacing w:after="200" w:line="276" w:lineRule="auto"/>
        <w:contextualSpacing/>
        <w:jc w:val="both"/>
        <w:textAlignment w:val="auto"/>
        <w:rPr>
          <w:iCs/>
        </w:rPr>
      </w:pPr>
      <w:r>
        <w:t xml:space="preserve">skierowana jest do jednostek organizacyjnych (jednostki budżetowe, dalej: Jednostki), które uzyskały dotacje pochodzące ze </w:t>
      </w:r>
      <w:r w:rsidRPr="00CB6112">
        <w:t xml:space="preserve">środków Unii Europejskiej lub </w:t>
      </w:r>
      <w:r>
        <w:t xml:space="preserve">od państwa członkowskich EFTA lub </w:t>
      </w:r>
      <w:r>
        <w:rPr>
          <w:iCs/>
        </w:rPr>
        <w:t>pochodzących z</w:t>
      </w:r>
      <w:r w:rsidRPr="00CB6112">
        <w:rPr>
          <w:iCs/>
        </w:rPr>
        <w:t xml:space="preserve"> innych funduszy finansowanych nie pochodzącymi ze środków </w:t>
      </w:r>
      <w:r w:rsidR="00E709C1">
        <w:t>Gminy Jemielno</w:t>
      </w:r>
      <w:r w:rsidRPr="00CB6112">
        <w:rPr>
          <w:iCs/>
        </w:rPr>
        <w:t xml:space="preserve">, </w:t>
      </w:r>
      <w:r>
        <w:rPr>
          <w:iCs/>
        </w:rPr>
        <w:t xml:space="preserve">przeznaczone na realizację projektów w </w:t>
      </w:r>
      <w:r w:rsidR="00E709C1">
        <w:t>Gminie Jemielno</w:t>
      </w:r>
      <w:r>
        <w:rPr>
          <w:iCs/>
        </w:rPr>
        <w:t xml:space="preserve">, </w:t>
      </w:r>
    </w:p>
    <w:p w:rsidR="007C21C8" w:rsidRDefault="007C21C8" w:rsidP="007C21C8">
      <w:pPr>
        <w:pStyle w:val="Akapitzlist"/>
        <w:numPr>
          <w:ilvl w:val="1"/>
          <w:numId w:val="13"/>
        </w:numPr>
        <w:suppressAutoHyphens w:val="0"/>
        <w:autoSpaceDN/>
        <w:spacing w:after="200" w:line="276" w:lineRule="auto"/>
        <w:contextualSpacing/>
        <w:jc w:val="both"/>
        <w:textAlignment w:val="auto"/>
        <w:rPr>
          <w:iCs/>
        </w:rPr>
      </w:pPr>
      <w:r>
        <w:rPr>
          <w:iCs/>
        </w:rPr>
        <w:t>dotyczy dotacji wskazanych w pkt. 1.2. przyznanych przed jak i po wprowadzeniu niniejszej procedury, których okres trwałości projektu dotowanego nie minął.</w:t>
      </w:r>
    </w:p>
    <w:p w:rsidR="007C21C8" w:rsidRDefault="007C21C8" w:rsidP="007C21C8">
      <w:pPr>
        <w:pStyle w:val="Akapitzlist"/>
        <w:jc w:val="both"/>
        <w:rPr>
          <w:iCs/>
        </w:rPr>
      </w:pPr>
    </w:p>
    <w:p w:rsidR="007C21C8" w:rsidRPr="00857473" w:rsidRDefault="007C21C8" w:rsidP="007C21C8">
      <w:pPr>
        <w:jc w:val="both"/>
        <w:rPr>
          <w:b/>
          <w:iCs/>
        </w:rPr>
      </w:pPr>
      <w:r w:rsidRPr="00857473">
        <w:rPr>
          <w:b/>
          <w:iCs/>
        </w:rPr>
        <w:t>§2 Obowiązki J</w:t>
      </w:r>
      <w:r>
        <w:rPr>
          <w:b/>
          <w:iCs/>
        </w:rPr>
        <w:t>ednostki</w:t>
      </w:r>
    </w:p>
    <w:p w:rsidR="007C21C8" w:rsidRDefault="007C21C8" w:rsidP="007C21C8">
      <w:pPr>
        <w:pStyle w:val="Akapitzlist"/>
        <w:numPr>
          <w:ilvl w:val="0"/>
          <w:numId w:val="12"/>
        </w:numPr>
        <w:suppressAutoHyphens w:val="0"/>
        <w:autoSpaceDN/>
        <w:spacing w:after="200" w:line="276" w:lineRule="auto"/>
        <w:contextualSpacing/>
        <w:jc w:val="both"/>
        <w:textAlignment w:val="auto"/>
      </w:pPr>
      <w:r>
        <w:t xml:space="preserve">Zobowiązuje się Jednostki do każdorazowego, natychmiastowego zawiadamiania w formie pisemnej </w:t>
      </w:r>
      <w:r w:rsidR="00E709C1">
        <w:t>Gminy Jemielno</w:t>
      </w:r>
      <w:r>
        <w:t xml:space="preserve"> o zmianie sposobu wykorzystania dotacji. </w:t>
      </w:r>
    </w:p>
    <w:p w:rsidR="007C21C8" w:rsidRDefault="007C21C8" w:rsidP="007C21C8">
      <w:pPr>
        <w:pStyle w:val="Akapitzlist"/>
        <w:numPr>
          <w:ilvl w:val="0"/>
          <w:numId w:val="12"/>
        </w:numPr>
        <w:suppressAutoHyphens w:val="0"/>
        <w:autoSpaceDN/>
        <w:spacing w:after="200" w:line="276" w:lineRule="auto"/>
        <w:contextualSpacing/>
        <w:jc w:val="both"/>
        <w:textAlignment w:val="auto"/>
      </w:pPr>
      <w:r>
        <w:t>Dyrektorzy/Kierownicy Jednostek zobowiązani są do wyznaczenia osób odpowiedzialnych za przesyłanie zawiadomień.</w:t>
      </w:r>
    </w:p>
    <w:p w:rsidR="007C21C8" w:rsidRDefault="007C21C8" w:rsidP="007C21C8">
      <w:pPr>
        <w:pStyle w:val="Akapitzlist"/>
        <w:numPr>
          <w:ilvl w:val="0"/>
          <w:numId w:val="12"/>
        </w:numPr>
        <w:suppressAutoHyphens w:val="0"/>
        <w:autoSpaceDN/>
        <w:spacing w:after="200" w:line="276" w:lineRule="auto"/>
        <w:contextualSpacing/>
        <w:jc w:val="both"/>
        <w:textAlignment w:val="auto"/>
      </w:pPr>
      <w:r>
        <w:t xml:space="preserve">Zawiadomienie nie może być przekazane później niż w ciągu </w:t>
      </w:r>
      <w:r w:rsidR="00FA69D7">
        <w:t>10</w:t>
      </w:r>
      <w:r>
        <w:t xml:space="preserve"> dni od momentu pozyskania wiedzy lub powzięcia zamiaru zmiany sposobu wykorzystania przyznanej lub otrzymanej dotacji.</w:t>
      </w:r>
    </w:p>
    <w:p w:rsidR="007C21C8" w:rsidRDefault="007C21C8" w:rsidP="007C21C8">
      <w:pPr>
        <w:pStyle w:val="Akapitzlist"/>
        <w:numPr>
          <w:ilvl w:val="0"/>
          <w:numId w:val="12"/>
        </w:numPr>
        <w:suppressAutoHyphens w:val="0"/>
        <w:autoSpaceDN/>
        <w:spacing w:after="200" w:line="276" w:lineRule="auto"/>
        <w:contextualSpacing/>
        <w:jc w:val="both"/>
        <w:textAlignment w:val="auto"/>
      </w:pPr>
      <w:r>
        <w:t>Zawiadomienie winno:</w:t>
      </w:r>
    </w:p>
    <w:p w:rsidR="00FA69D7" w:rsidRDefault="007C21C8" w:rsidP="0088144E">
      <w:pPr>
        <w:pStyle w:val="Akapitzlist"/>
        <w:numPr>
          <w:ilvl w:val="1"/>
          <w:numId w:val="12"/>
        </w:numPr>
        <w:suppressAutoHyphens w:val="0"/>
        <w:autoSpaceDN/>
        <w:spacing w:after="200" w:line="276" w:lineRule="auto"/>
        <w:contextualSpacing/>
        <w:jc w:val="both"/>
        <w:textAlignment w:val="auto"/>
      </w:pPr>
      <w:r>
        <w:t xml:space="preserve">trafić do </w:t>
      </w:r>
      <w:r w:rsidR="00E709C1">
        <w:t>Skarbnika Gminy</w:t>
      </w:r>
      <w:r w:rsidR="00FA69D7">
        <w:t xml:space="preserve">, </w:t>
      </w:r>
      <w:r>
        <w:t>Głównego Księgowego</w:t>
      </w:r>
      <w:r w:rsidR="00FA69D7">
        <w:t xml:space="preserve"> danej Jednostki nadzorującego rozliczenie dotacji</w:t>
      </w:r>
      <w:r>
        <w:t xml:space="preserve">, a także do </w:t>
      </w:r>
      <w:r w:rsidR="00E709C1">
        <w:t>Wójta Gminy</w:t>
      </w:r>
      <w:r w:rsidR="00FA69D7">
        <w:t xml:space="preserve">, </w:t>
      </w:r>
      <w:r>
        <w:t xml:space="preserve"> </w:t>
      </w:r>
    </w:p>
    <w:p w:rsidR="007C21C8" w:rsidRDefault="007C21C8" w:rsidP="0088144E">
      <w:pPr>
        <w:pStyle w:val="Akapitzlist"/>
        <w:numPr>
          <w:ilvl w:val="1"/>
          <w:numId w:val="12"/>
        </w:numPr>
        <w:suppressAutoHyphens w:val="0"/>
        <w:autoSpaceDN/>
        <w:spacing w:after="200" w:line="276" w:lineRule="auto"/>
        <w:contextualSpacing/>
        <w:jc w:val="both"/>
        <w:textAlignment w:val="auto"/>
      </w:pPr>
      <w:r>
        <w:t>określać jakiej dotacji dotyczy zawiadomienie (projekt);</w:t>
      </w:r>
    </w:p>
    <w:p w:rsidR="007C21C8" w:rsidRDefault="007C21C8" w:rsidP="007C21C8">
      <w:pPr>
        <w:pStyle w:val="Akapitzlist"/>
        <w:numPr>
          <w:ilvl w:val="1"/>
          <w:numId w:val="12"/>
        </w:numPr>
        <w:suppressAutoHyphens w:val="0"/>
        <w:autoSpaceDN/>
        <w:spacing w:after="200" w:line="276" w:lineRule="auto"/>
        <w:contextualSpacing/>
        <w:jc w:val="both"/>
        <w:textAlignment w:val="auto"/>
      </w:pPr>
      <w:r>
        <w:t>określać umowę regulującą przyznanie dotacji (nr umowy, datę zawarcia);</w:t>
      </w:r>
    </w:p>
    <w:p w:rsidR="007C21C8" w:rsidRDefault="007C21C8" w:rsidP="007C21C8">
      <w:pPr>
        <w:pStyle w:val="Akapitzlist"/>
        <w:numPr>
          <w:ilvl w:val="1"/>
          <w:numId w:val="12"/>
        </w:numPr>
        <w:suppressAutoHyphens w:val="0"/>
        <w:autoSpaceDN/>
        <w:spacing w:after="200" w:line="276" w:lineRule="auto"/>
        <w:contextualSpacing/>
        <w:jc w:val="both"/>
        <w:textAlignment w:val="auto"/>
      </w:pPr>
      <w:r>
        <w:t>określać datę przyznania dotacji i datę wpływu środków pochodzących z dotacji;</w:t>
      </w:r>
    </w:p>
    <w:p w:rsidR="007C21C8" w:rsidRDefault="007C21C8" w:rsidP="007C21C8">
      <w:pPr>
        <w:pStyle w:val="Akapitzlist"/>
        <w:numPr>
          <w:ilvl w:val="1"/>
          <w:numId w:val="12"/>
        </w:numPr>
        <w:suppressAutoHyphens w:val="0"/>
        <w:autoSpaceDN/>
        <w:spacing w:after="200" w:line="276" w:lineRule="auto"/>
        <w:contextualSpacing/>
        <w:jc w:val="both"/>
        <w:textAlignment w:val="auto"/>
      </w:pPr>
      <w:r>
        <w:t>określać</w:t>
      </w:r>
      <w:r w:rsidR="00861DAD">
        <w:t>,</w:t>
      </w:r>
      <w:bookmarkStart w:id="0" w:name="_GoBack"/>
      <w:bookmarkEnd w:id="0"/>
      <w:r>
        <w:t xml:space="preserve"> czy wartość środków pochodzących z dotacji obejmowała tzw. VAT kwalifikowany;</w:t>
      </w:r>
    </w:p>
    <w:p w:rsidR="007C21C8" w:rsidRDefault="007C21C8" w:rsidP="007C21C8">
      <w:pPr>
        <w:pStyle w:val="Akapitzlist"/>
        <w:numPr>
          <w:ilvl w:val="1"/>
          <w:numId w:val="12"/>
        </w:numPr>
        <w:suppressAutoHyphens w:val="0"/>
        <w:autoSpaceDN/>
        <w:spacing w:after="200" w:line="276" w:lineRule="auto"/>
        <w:contextualSpacing/>
        <w:jc w:val="both"/>
        <w:textAlignment w:val="auto"/>
      </w:pPr>
      <w:r>
        <w:t>określać jaki był cel  i sposób przeznaczenia środków pochodzących z dotacji oraz zmianę sposobu przeznaczenia, a także przewidywaną datę zmiany sposobu wykorzystania dotacji;</w:t>
      </w:r>
    </w:p>
    <w:p w:rsidR="007C21C8" w:rsidRDefault="007C21C8" w:rsidP="007C21C8">
      <w:pPr>
        <w:pStyle w:val="Akapitzlist"/>
        <w:numPr>
          <w:ilvl w:val="1"/>
          <w:numId w:val="12"/>
        </w:numPr>
        <w:suppressAutoHyphens w:val="0"/>
        <w:autoSpaceDN/>
        <w:spacing w:after="200" w:line="276" w:lineRule="auto"/>
        <w:contextualSpacing/>
        <w:jc w:val="both"/>
        <w:textAlignment w:val="auto"/>
      </w:pPr>
      <w:r>
        <w:t>wskazywać przyczynę zmiany;</w:t>
      </w:r>
    </w:p>
    <w:p w:rsidR="007C21C8" w:rsidRDefault="007C21C8" w:rsidP="007C21C8">
      <w:pPr>
        <w:pStyle w:val="Akapitzlist"/>
        <w:numPr>
          <w:ilvl w:val="1"/>
          <w:numId w:val="12"/>
        </w:numPr>
        <w:suppressAutoHyphens w:val="0"/>
        <w:autoSpaceDN/>
        <w:spacing w:after="200" w:line="276" w:lineRule="auto"/>
        <w:contextualSpacing/>
        <w:jc w:val="both"/>
        <w:textAlignment w:val="auto"/>
      </w:pPr>
      <w:r>
        <w:t>wskazywać osobę decydującą o zmianie;</w:t>
      </w:r>
    </w:p>
    <w:p w:rsidR="007C21C8" w:rsidRDefault="007C21C8" w:rsidP="007C21C8">
      <w:pPr>
        <w:pStyle w:val="Akapitzlist"/>
        <w:numPr>
          <w:ilvl w:val="1"/>
          <w:numId w:val="12"/>
        </w:numPr>
        <w:suppressAutoHyphens w:val="0"/>
        <w:autoSpaceDN/>
        <w:spacing w:after="200" w:line="276" w:lineRule="auto"/>
        <w:contextualSpacing/>
        <w:jc w:val="both"/>
        <w:textAlignment w:val="auto"/>
      </w:pPr>
      <w:r>
        <w:t>wskazywać okres trwałości projektu dotowanego;</w:t>
      </w:r>
    </w:p>
    <w:p w:rsidR="007C21C8" w:rsidRDefault="007C21C8" w:rsidP="007C21C8">
      <w:pPr>
        <w:pStyle w:val="Akapitzlist"/>
        <w:numPr>
          <w:ilvl w:val="1"/>
          <w:numId w:val="12"/>
        </w:numPr>
        <w:suppressAutoHyphens w:val="0"/>
        <w:autoSpaceDN/>
        <w:spacing w:after="200" w:line="276" w:lineRule="auto"/>
        <w:contextualSpacing/>
        <w:jc w:val="both"/>
        <w:textAlignment w:val="auto"/>
      </w:pPr>
      <w:r>
        <w:t>wskazywać skutki zmian wynikające z umowy.</w:t>
      </w:r>
    </w:p>
    <w:p w:rsidR="007C21C8" w:rsidRDefault="007C21C8" w:rsidP="007C21C8">
      <w:pPr>
        <w:pStyle w:val="Akapitzlist"/>
        <w:ind w:left="1440"/>
        <w:jc w:val="both"/>
      </w:pPr>
    </w:p>
    <w:p w:rsidR="007C21C8" w:rsidRDefault="007C21C8" w:rsidP="007C21C8">
      <w:pPr>
        <w:pStyle w:val="Akapitzlist"/>
        <w:jc w:val="both"/>
      </w:pPr>
      <w:r w:rsidRPr="0081185C">
        <w:rPr>
          <w:b/>
        </w:rPr>
        <w:t xml:space="preserve">§3 </w:t>
      </w:r>
      <w:r>
        <w:rPr>
          <w:b/>
        </w:rPr>
        <w:t>Skutki nie stosowania procedury</w:t>
      </w:r>
    </w:p>
    <w:p w:rsidR="007C21C8" w:rsidRDefault="007C21C8" w:rsidP="007C21C8">
      <w:pPr>
        <w:pStyle w:val="Akapitzlist"/>
        <w:numPr>
          <w:ilvl w:val="0"/>
          <w:numId w:val="2"/>
        </w:numPr>
        <w:suppressAutoHyphens w:val="0"/>
        <w:autoSpaceDN/>
        <w:spacing w:after="200" w:line="276" w:lineRule="auto"/>
        <w:contextualSpacing/>
        <w:jc w:val="both"/>
        <w:textAlignment w:val="auto"/>
      </w:pPr>
      <w:r>
        <w:t>Za realizację niniejszej procedury odpowiedzialni są Dyrektorzy/Kierownicy Jednostek do których skierowana jest niniejsza procedura.</w:t>
      </w:r>
    </w:p>
    <w:p w:rsidR="007C21C8" w:rsidRPr="00FD0020" w:rsidRDefault="007C21C8" w:rsidP="007C21C8">
      <w:pPr>
        <w:pStyle w:val="Akapitzlist"/>
        <w:numPr>
          <w:ilvl w:val="0"/>
          <w:numId w:val="2"/>
        </w:numPr>
        <w:shd w:val="clear" w:color="auto" w:fill="FFFFFF"/>
        <w:suppressAutoHyphens w:val="0"/>
        <w:autoSpaceDN/>
        <w:spacing w:after="200" w:line="276" w:lineRule="auto"/>
        <w:contextualSpacing/>
        <w:jc w:val="both"/>
        <w:textAlignment w:val="auto"/>
      </w:pPr>
      <w:r>
        <w:lastRenderedPageBreak/>
        <w:t xml:space="preserve">Nie zastosowanie się do niniejszej procedury stanowi naruszenie obowiązków pracowniczych oraz dyscypliny finansów publicznych w rozumieniu ustawy  z dnia </w:t>
      </w:r>
      <w:r w:rsidRPr="00FD0020">
        <w:t>z dnia 17 grudnia 2004 r.</w:t>
      </w:r>
      <w:r>
        <w:t xml:space="preserve"> </w:t>
      </w:r>
      <w:r w:rsidRPr="00FD0020">
        <w:t xml:space="preserve">o </w:t>
      </w:r>
      <w:r>
        <w:t>o</w:t>
      </w:r>
      <w:r w:rsidRPr="00FD0020">
        <w:t>dpowiedzialności za naruszenie dyscypliny finansów publicznych</w:t>
      </w:r>
      <w:r>
        <w:t>.</w:t>
      </w:r>
    </w:p>
    <w:p w:rsidR="007C21C8" w:rsidRPr="0081185C" w:rsidRDefault="007C21C8" w:rsidP="007C21C8">
      <w:pPr>
        <w:pStyle w:val="Akapitzlist"/>
      </w:pPr>
    </w:p>
    <w:p w:rsidR="00821874" w:rsidRPr="007C21C8" w:rsidRDefault="00821874" w:rsidP="007C21C8"/>
    <w:sectPr w:rsidR="00821874" w:rsidRPr="007C21C8" w:rsidSect="00EC510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510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305C" w:rsidRDefault="00F7305C" w:rsidP="001F68F5">
      <w:pPr>
        <w:spacing w:after="0" w:line="240" w:lineRule="auto"/>
      </w:pPr>
      <w:r>
        <w:separator/>
      </w:r>
    </w:p>
  </w:endnote>
  <w:endnote w:type="continuationSeparator" w:id="0">
    <w:p w:rsidR="00F7305C" w:rsidRDefault="00F7305C" w:rsidP="001F68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8F4" w:rsidRDefault="003068F4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2465"/>
      <w:docPartObj>
        <w:docPartGallery w:val="Page Numbers (Bottom of Page)"/>
        <w:docPartUnique/>
      </w:docPartObj>
    </w:sdtPr>
    <w:sdtContent>
      <w:p w:rsidR="0020252F" w:rsidRDefault="00072C03">
        <w:pPr>
          <w:pStyle w:val="Stopka"/>
        </w:pPr>
        <w:r>
          <w:fldChar w:fldCharType="begin"/>
        </w:r>
        <w:r w:rsidR="0020252F">
          <w:instrText>PAGE   \* MERGEFORMAT</w:instrText>
        </w:r>
        <w:r>
          <w:fldChar w:fldCharType="separate"/>
        </w:r>
        <w:r w:rsidR="00603513">
          <w:rPr>
            <w:noProof/>
          </w:rPr>
          <w:t>1</w:t>
        </w:r>
        <w:r>
          <w:fldChar w:fldCharType="end"/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8F4" w:rsidRDefault="003068F4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305C" w:rsidRDefault="00F7305C" w:rsidP="001F68F5">
      <w:pPr>
        <w:spacing w:after="0" w:line="240" w:lineRule="auto"/>
      </w:pPr>
      <w:r>
        <w:separator/>
      </w:r>
    </w:p>
  </w:footnote>
  <w:footnote w:type="continuationSeparator" w:id="0">
    <w:p w:rsidR="00F7305C" w:rsidRDefault="00F7305C" w:rsidP="001F68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8F4" w:rsidRDefault="003068F4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3F19" w:rsidRPr="00AF2647" w:rsidRDefault="00FA3F19" w:rsidP="00AF2647">
    <w:pPr>
      <w:pStyle w:val="Nagwek"/>
      <w:tabs>
        <w:tab w:val="clear" w:pos="4536"/>
      </w:tabs>
      <w:ind w:left="2694"/>
      <w:rPr>
        <w:sz w:val="24"/>
        <w:szCs w:val="24"/>
      </w:rPr>
    </w:pPr>
    <w:r w:rsidRPr="00AF2647">
      <w:rPr>
        <w:b/>
      </w:rPr>
      <w:t>Załącznik nr</w:t>
    </w:r>
    <w:r w:rsidR="00AF2647" w:rsidRPr="00AF2647">
      <w:rPr>
        <w:b/>
      </w:rPr>
      <w:t xml:space="preserve"> </w:t>
    </w:r>
    <w:r w:rsidR="000B0CF2">
      <w:rPr>
        <w:b/>
      </w:rPr>
      <w:t>6</w:t>
    </w:r>
    <w:r w:rsidR="003068F4">
      <w:t xml:space="preserve"> do Zarządzenia   Nr 65/2016 Wójta Gminy Jemielno </w:t>
    </w:r>
    <w:r w:rsidR="00AF2647" w:rsidRPr="00AF2647">
      <w:t xml:space="preserve"> z dnia</w:t>
    </w:r>
    <w:r w:rsidR="003068F4">
      <w:t xml:space="preserve"> 5 grudnia </w:t>
    </w:r>
    <w:r w:rsidR="00E67D9C">
      <w:t xml:space="preserve"> </w:t>
    </w:r>
    <w:r w:rsidR="00207992">
      <w:t>20</w:t>
    </w:r>
    <w:r w:rsidR="00AF2647" w:rsidRPr="00AF2647">
      <w:t>16</w:t>
    </w:r>
    <w:r w:rsidR="003068F4">
      <w:t xml:space="preserve"> roku</w:t>
    </w:r>
    <w:r w:rsidR="00E67D9C">
      <w:t xml:space="preserve"> </w:t>
    </w:r>
    <w:r w:rsidR="00EC510F">
      <w:t xml:space="preserve"> </w:t>
    </w:r>
    <w:r w:rsidR="00AF2647" w:rsidRPr="00AF2647">
      <w:t xml:space="preserve"> </w:t>
    </w:r>
    <w:r w:rsidRPr="00AF2647">
      <w:t>w sprawie wprowadzenia procedur dotyczących scentralizowanych</w:t>
    </w:r>
    <w:r w:rsidR="00AF2647" w:rsidRPr="00AF2647">
      <w:t xml:space="preserve"> </w:t>
    </w:r>
    <w:r w:rsidRPr="00AF2647">
      <w:t xml:space="preserve">zasad rozliczeń podatku od towaru i usług  w </w:t>
    </w:r>
    <w:r w:rsidR="00603513">
      <w:t>Gminie Jemielno</w:t>
    </w:r>
    <w:r w:rsidR="00AF2647" w:rsidRPr="00AF2647">
      <w:t xml:space="preserve"> </w:t>
    </w:r>
    <w:r w:rsidR="00603513">
      <w:t xml:space="preserve">i  </w:t>
    </w:r>
    <w:r w:rsidR="00603513">
      <w:t>jej</w:t>
    </w:r>
    <w:r w:rsidRPr="00AF2647">
      <w:t xml:space="preserve">  jednostkach organizacyjnych </w:t>
    </w:r>
  </w:p>
  <w:p w:rsidR="00E74214" w:rsidRPr="00AF2647" w:rsidRDefault="00E74214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8F4" w:rsidRDefault="003068F4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D4127"/>
    <w:multiLevelType w:val="hybridMultilevel"/>
    <w:tmpl w:val="F71C7D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885DDC"/>
    <w:multiLevelType w:val="hybridMultilevel"/>
    <w:tmpl w:val="F71C7D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6F27A3"/>
    <w:multiLevelType w:val="multilevel"/>
    <w:tmpl w:val="0415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">
    <w:nsid w:val="23F77239"/>
    <w:multiLevelType w:val="multilevel"/>
    <w:tmpl w:val="8E805B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259152F3"/>
    <w:multiLevelType w:val="multilevel"/>
    <w:tmpl w:val="0D70D32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8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9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592" w:hanging="1800"/>
      </w:pPr>
      <w:rPr>
        <w:rFonts w:hint="default"/>
      </w:rPr>
    </w:lvl>
  </w:abstractNum>
  <w:abstractNum w:abstractNumId="5">
    <w:nsid w:val="2D857E4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3DA66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10E771B"/>
    <w:multiLevelType w:val="hybridMultilevel"/>
    <w:tmpl w:val="8CEEF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4610386"/>
    <w:multiLevelType w:val="multilevel"/>
    <w:tmpl w:val="89A63664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decimal"/>
      <w:isLgl/>
      <w:lvlText w:val="%1.%2"/>
      <w:lvlJc w:val="left"/>
      <w:pPr>
        <w:ind w:left="1128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9">
    <w:nsid w:val="468C39E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58C13FB6"/>
    <w:multiLevelType w:val="multilevel"/>
    <w:tmpl w:val="A13AC8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6082145B"/>
    <w:multiLevelType w:val="multilevel"/>
    <w:tmpl w:val="0415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2">
    <w:nsid w:val="7B4C6153"/>
    <w:multiLevelType w:val="hybridMultilevel"/>
    <w:tmpl w:val="D280FA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2"/>
  </w:num>
  <w:num w:numId="4">
    <w:abstractNumId w:val="6"/>
  </w:num>
  <w:num w:numId="5">
    <w:abstractNumId w:val="8"/>
  </w:num>
  <w:num w:numId="6">
    <w:abstractNumId w:val="9"/>
  </w:num>
  <w:num w:numId="7">
    <w:abstractNumId w:val="10"/>
  </w:num>
  <w:num w:numId="8">
    <w:abstractNumId w:val="4"/>
  </w:num>
  <w:num w:numId="9">
    <w:abstractNumId w:val="1"/>
  </w:num>
  <w:num w:numId="10">
    <w:abstractNumId w:val="3"/>
  </w:num>
  <w:num w:numId="11">
    <w:abstractNumId w:val="0"/>
  </w:num>
  <w:num w:numId="12">
    <w:abstractNumId w:val="2"/>
  </w:num>
  <w:num w:numId="13">
    <w:abstractNumId w:val="5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/>
  <w:rsids>
    <w:rsidRoot w:val="00F71F0D"/>
    <w:rsid w:val="00016B74"/>
    <w:rsid w:val="00034983"/>
    <w:rsid w:val="000457A7"/>
    <w:rsid w:val="00072C03"/>
    <w:rsid w:val="00072D0C"/>
    <w:rsid w:val="00091C31"/>
    <w:rsid w:val="00095E00"/>
    <w:rsid w:val="000A7582"/>
    <w:rsid w:val="000B0CF2"/>
    <w:rsid w:val="000B3E0A"/>
    <w:rsid w:val="000E23F6"/>
    <w:rsid w:val="0011452E"/>
    <w:rsid w:val="001539A8"/>
    <w:rsid w:val="0016793D"/>
    <w:rsid w:val="001A578C"/>
    <w:rsid w:val="001C6910"/>
    <w:rsid w:val="001C7B5C"/>
    <w:rsid w:val="001D620F"/>
    <w:rsid w:val="001E5505"/>
    <w:rsid w:val="001F68F5"/>
    <w:rsid w:val="0020252F"/>
    <w:rsid w:val="00203231"/>
    <w:rsid w:val="00207992"/>
    <w:rsid w:val="0023671F"/>
    <w:rsid w:val="0025505F"/>
    <w:rsid w:val="00274798"/>
    <w:rsid w:val="002A6D53"/>
    <w:rsid w:val="002C3D0C"/>
    <w:rsid w:val="002C5DA3"/>
    <w:rsid w:val="002F26D9"/>
    <w:rsid w:val="003044BE"/>
    <w:rsid w:val="003068F4"/>
    <w:rsid w:val="00384E6D"/>
    <w:rsid w:val="003E17DC"/>
    <w:rsid w:val="004238C4"/>
    <w:rsid w:val="0048118B"/>
    <w:rsid w:val="00481AFB"/>
    <w:rsid w:val="004F1387"/>
    <w:rsid w:val="00500E16"/>
    <w:rsid w:val="00511B64"/>
    <w:rsid w:val="00516F9F"/>
    <w:rsid w:val="0052017F"/>
    <w:rsid w:val="00524FD3"/>
    <w:rsid w:val="005304A1"/>
    <w:rsid w:val="00550430"/>
    <w:rsid w:val="005629DA"/>
    <w:rsid w:val="005675FB"/>
    <w:rsid w:val="005855B9"/>
    <w:rsid w:val="005D32EB"/>
    <w:rsid w:val="005E3509"/>
    <w:rsid w:val="00603513"/>
    <w:rsid w:val="00613B2D"/>
    <w:rsid w:val="006255E0"/>
    <w:rsid w:val="006340A2"/>
    <w:rsid w:val="00672979"/>
    <w:rsid w:val="00692E7E"/>
    <w:rsid w:val="006A46E1"/>
    <w:rsid w:val="006D229C"/>
    <w:rsid w:val="0072569F"/>
    <w:rsid w:val="00736CD8"/>
    <w:rsid w:val="007702D4"/>
    <w:rsid w:val="00793778"/>
    <w:rsid w:val="007A172F"/>
    <w:rsid w:val="007A5F0F"/>
    <w:rsid w:val="007B75B4"/>
    <w:rsid w:val="007C21C8"/>
    <w:rsid w:val="007D18C7"/>
    <w:rsid w:val="007F064E"/>
    <w:rsid w:val="008046D6"/>
    <w:rsid w:val="00821874"/>
    <w:rsid w:val="00860315"/>
    <w:rsid w:val="00861DAD"/>
    <w:rsid w:val="00874D69"/>
    <w:rsid w:val="00876A0F"/>
    <w:rsid w:val="008C1A53"/>
    <w:rsid w:val="008D1256"/>
    <w:rsid w:val="00901169"/>
    <w:rsid w:val="00917580"/>
    <w:rsid w:val="009430C7"/>
    <w:rsid w:val="00947286"/>
    <w:rsid w:val="00965A3C"/>
    <w:rsid w:val="0097206E"/>
    <w:rsid w:val="00987BC8"/>
    <w:rsid w:val="009A4A54"/>
    <w:rsid w:val="009C1270"/>
    <w:rsid w:val="009F0502"/>
    <w:rsid w:val="009F1815"/>
    <w:rsid w:val="009F6B36"/>
    <w:rsid w:val="00A441D7"/>
    <w:rsid w:val="00A844F4"/>
    <w:rsid w:val="00AA18C6"/>
    <w:rsid w:val="00AF2647"/>
    <w:rsid w:val="00B25EB6"/>
    <w:rsid w:val="00B66950"/>
    <w:rsid w:val="00B719BB"/>
    <w:rsid w:val="00BA5073"/>
    <w:rsid w:val="00C168F6"/>
    <w:rsid w:val="00C25304"/>
    <w:rsid w:val="00C311F5"/>
    <w:rsid w:val="00C45243"/>
    <w:rsid w:val="00C62DB6"/>
    <w:rsid w:val="00CD7BBA"/>
    <w:rsid w:val="00CE2968"/>
    <w:rsid w:val="00DA377E"/>
    <w:rsid w:val="00DF748B"/>
    <w:rsid w:val="00E224FE"/>
    <w:rsid w:val="00E6762A"/>
    <w:rsid w:val="00E67D9C"/>
    <w:rsid w:val="00E709C1"/>
    <w:rsid w:val="00E74214"/>
    <w:rsid w:val="00E8091F"/>
    <w:rsid w:val="00E852CD"/>
    <w:rsid w:val="00EC510F"/>
    <w:rsid w:val="00ED1678"/>
    <w:rsid w:val="00EE7288"/>
    <w:rsid w:val="00F06416"/>
    <w:rsid w:val="00F16BE2"/>
    <w:rsid w:val="00F43E3A"/>
    <w:rsid w:val="00F670DB"/>
    <w:rsid w:val="00F71F0D"/>
    <w:rsid w:val="00F7305C"/>
    <w:rsid w:val="00FA3F19"/>
    <w:rsid w:val="00FA69D7"/>
    <w:rsid w:val="00FB64B1"/>
    <w:rsid w:val="00FC4268"/>
    <w:rsid w:val="00FD5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2C3D0C"/>
    <w:pPr>
      <w:suppressAutoHyphens/>
      <w:autoSpaceDN w:val="0"/>
      <w:spacing w:line="251" w:lineRule="auto"/>
      <w:textAlignment w:val="baseline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qFormat/>
    <w:rsid w:val="00E6762A"/>
    <w:pPr>
      <w:keepNext/>
      <w:numPr>
        <w:ilvl w:val="1"/>
        <w:numId w:val="1"/>
      </w:numPr>
      <w:spacing w:after="0" w:line="240" w:lineRule="auto"/>
      <w:jc w:val="both"/>
      <w:outlineLvl w:val="1"/>
    </w:pPr>
    <w:rPr>
      <w:rFonts w:ascii="Arial" w:eastAsia="Times New Roman" w:hAnsi="Arial"/>
      <w:b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71F0D"/>
    <w:pPr>
      <w:spacing w:after="0" w:line="240" w:lineRule="auto"/>
      <w:ind w:left="720"/>
    </w:pPr>
    <w:rPr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F68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68F5"/>
  </w:style>
  <w:style w:type="paragraph" w:styleId="Stopka">
    <w:name w:val="footer"/>
    <w:basedOn w:val="Normalny"/>
    <w:link w:val="StopkaZnak"/>
    <w:uiPriority w:val="99"/>
    <w:unhideWhenUsed/>
    <w:rsid w:val="001F68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68F5"/>
  </w:style>
  <w:style w:type="character" w:styleId="Odwoaniedokomentarza">
    <w:name w:val="annotation reference"/>
    <w:basedOn w:val="Domylnaczcionkaakapitu"/>
    <w:uiPriority w:val="99"/>
    <w:semiHidden/>
    <w:unhideWhenUsed/>
    <w:rsid w:val="00E7421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7421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7421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421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421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74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421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rsid w:val="00E6762A"/>
    <w:rPr>
      <w:rFonts w:ascii="Arial" w:eastAsia="Times New Roman" w:hAnsi="Arial" w:cs="Times New Roman"/>
      <w:b/>
      <w:sz w:val="24"/>
      <w:szCs w:val="20"/>
      <w:lang w:eastAsia="ar-SA"/>
    </w:rPr>
  </w:style>
  <w:style w:type="paragraph" w:customStyle="1" w:styleId="Standard">
    <w:name w:val="Standard"/>
    <w:rsid w:val="00736CD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0"/>
      <w:szCs w:val="20"/>
      <w:lang w:eastAsia="zh-CN" w:bidi="hi-IN"/>
    </w:rPr>
  </w:style>
  <w:style w:type="paragraph" w:styleId="NormalnyWeb">
    <w:name w:val="Normal (Web)"/>
    <w:basedOn w:val="Normalny"/>
    <w:uiPriority w:val="99"/>
    <w:unhideWhenUsed/>
    <w:rsid w:val="002C3D0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0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2A34E-199D-4A9F-9BFE-CA9B111B2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381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Ewelina Skwierczyńska</dc:creator>
  <cp:lastModifiedBy>Elźbieta Dobosz</cp:lastModifiedBy>
  <cp:revision>13</cp:revision>
  <cp:lastPrinted>2016-10-17T15:15:00Z</cp:lastPrinted>
  <dcterms:created xsi:type="dcterms:W3CDTF">2016-10-17T15:15:00Z</dcterms:created>
  <dcterms:modified xsi:type="dcterms:W3CDTF">2016-12-13T11:58:00Z</dcterms:modified>
</cp:coreProperties>
</file>